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上海市建设工程质量和安全管理条例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日上海市第十三届人民代表大会常务委员会第三十一次会议通过　根据</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日上海市第十五届人民代表大会常务委员会第二十八次会议《关于修改本市部分地方性法规的决定》第一次修正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日上海市第十六届人民代表大会常务委员会第九次会议《关于修改〈上海市养老服务条例〉等</w:t>
      </w:r>
      <w:r>
        <w:rPr>
          <w:rFonts w:hint="default" w:ascii="Times New Roman" w:hAnsi="Times New Roman" w:eastAsia="楷体_GB2312" w:cs="Times New Roman"/>
          <w:sz w:val="32"/>
        </w:rPr>
        <w:t>12</w:t>
      </w:r>
      <w:r>
        <w:rPr>
          <w:rFonts w:hint="eastAsia" w:ascii="楷体_GB2312" w:hAnsi="楷体_GB2312" w:eastAsia="楷体_GB2312" w:cs="楷体_GB2312"/>
          <w:sz w:val="32"/>
        </w:rPr>
        <w:t>件地方性法规和废止〈上海市保护和发展邮电通信规定〉等</w:t>
      </w:r>
      <w:r>
        <w:rPr>
          <w:rFonts w:hint="default" w:ascii="Times New Roman" w:hAnsi="Times New Roman" w:eastAsia="楷体_GB2312" w:cs="Times New Roman"/>
          <w:sz w:val="32"/>
        </w:rPr>
        <w:t>6</w:t>
      </w:r>
      <w:r>
        <w:rPr>
          <w:rFonts w:hint="eastAsia" w:ascii="楷体_GB2312" w:hAnsi="楷体_GB2312" w:eastAsia="楷体_GB2312" w:cs="楷体_GB2312"/>
          <w:sz w:val="32"/>
        </w:rPr>
        <w:t>件地方性法规的决定》第二次修正）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建设单位的责任和义务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勘察、设计单位的责任和义务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施工单位的责任和义务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监理、检测、监测单位的责任和义务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本市建设工程质量和安全管理，保障人民群众生命和财产安全，根据《中华人民共和国建筑法》《建设工程质量管理条例》《建设工程安全生产管理条例》和其他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本市行政区域内建设工程的新建、扩建、改建和既有建筑物、构筑物的拆除、修缮，以及相关监督管理活动，适用本条例。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市建设行政管理部门是本市建设工程质量和安全的综合监督管理部门，并负责相关专业建设工程质量和安全的监督管理，具体履行以下职责：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（一）组织编制与建设工程质量和安全相关的工程建设技术标准；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（二）建立全市统一的建设工程监督管理信息系统；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（三）指导、协调本市专业建设工程质量和安全的监督管理；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（四）对房屋建设工程、市政基础设施工程和公路工程等建设工程质量和安全实施监督管理。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市港口、水务、海洋、绿化市容、民防、房屋等行政管理部门（以下简称其他有关部门）按照法律、法规和市人民政府规定的职责分工，负责相关专业建设工程质量和安全的监督管理。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区建设行政管理部门和其他有关部门按照职责分工，负责本行政区域内建设工程质量和安全的监督管理。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本市发展改革、应急管理、财政、公安、消防、市场监管、规划资源、经济信息化等行政管理部门在各自职责范围内，协同实施本条例。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从事建设工程活动，应当严格执行建设程序。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本市有关行政管理部门应当按照法定的权限和程序审批建设工程项目。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任何单位和个人不得随意要求压缩建设工程的合理工期。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建设、勘察、设计、施工、监理、检测等单位以及其他与建设工程质量和安全有关的单位，应当建立健全质量和安全管理体系，落实质量和安全管理责任。各单位的主要负责人应当依法对本单位的建设工程质量和安全工作全面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勘察、设计、施工、监理、检测等单位应当依法取得相应的资质证书，并在资质许可范围内承接业务。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勘察、设计、施工等单位不得转包或者违法分包所承接的业务。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监理、检测等单位不得转让所承接的业务。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建筑师、勘察设计工程师、造价工程师、建造师、监理工程师等专业技术人员，应当依法取得相应的执业资格，应当在资格许可范围内执业，并依法对其执业参与的建设工程质量和安全承担相应责任。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注册执业人员不得同时在两个以上单位执业，不得准许他人以本人名义执业。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从事建设工程活动的其他专业技术人员和管理人员，应当按照国家和本市规定取得相应的岗位证书。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建设工程相关行业协会是建设工程各参与单位的自律组织，依法制定自律规范，开展行业培训，维护会员的合法权益。对违反行业自律规范的会员，行业协会可以按照行业协会章程的规定，采取相应的惩戒性行业自律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建设行政管理部门或者其他有关部门应当通过建设工程监督管理信息系统向社会公布建设工程的基本情况、主要参与单位、施工许可、竣工验收等信息。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任何单位和个人对违反建设工程质量和安全管理的行为，有权向建设行政管理部门或者其他有关部门举报。接到举报的部门应当及时调查、处理。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建设单位的责任和义务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建设单位对建设工程质量和安全负有重要责任，应当负责建设工程各阶段的质量和安全工作的协调管理，并按照合同约定督促建设工程各参与单位落实质量和安全管理责任。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本市鼓励建设单位委托项目管理单位，对建设工程全过程进行专业化的管理和服务。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建设单位应当在可行性研究阶段，对建设工程质量和安全风险进行评估，并明确控制风险的费用。建设工程质量和安全风险包括建设和使用过程中的建设工程本体的风险以及对毗邻建筑物、构筑物和其他管线、设施的安全影响等。风险评估的具体办法由市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将风险评估的内容提供给勘察、设计、施工和监理等单位，并要求相关单位在勘察文件、设计方案、初步设计文件、施工图设计文件、施工组织设计文件的编制过程中，明确相应的风险防范和控制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建设单位应当保证与建设需求相匹配的建设资金，并按照合同约定的价款和时间支付费用，不得随意压低勘察、设计、施工、监理、检测、监测等费用。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建设单位应当按照规定，在建设工程项目专户中单独列支安全防护措施费、监理费、检测费等费用。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建设工程发包前，建设单位应当根据建设工程可行性研究报告和建设工期定额，综合评估工程规模、施工工艺、地质和气候条件等因素，确定合理的勘察、设计和施工工期。在建设工程招标投标时，建设单位应当将合理的施工工期安排作为招标文件的实质性要求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勘察、设计和施工工期确定后，建设单位不得任意压缩；确需调整且具备技术可行性的，应当提出保证工程质量和安全的技术措施和方案，经专家论证后方可实施。调整勘察、设计和施工工期涉及增加费用的，建设单位应当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建设单位应当依法将建设工程发包给具有相应资质等级的单位，不得将建设工程支解发包或者指定分包单位。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建设单位与勘察、设计、施工、监理、检测、监测等单位签订的合同中，应当明确约定双方的建设工程质量和安全责任。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下列建设工程，建设单位应当委托监理单位实行监理：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（一）国家和本市重点建设工程；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（二）大中型公用事业工程；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（三）住宅工程；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（四）利用外国政府或者国际组织贷款、援助资金的工程；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（五）国家和市人民政府规定应当实行监理的其他工程。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建设单位应当对建设工程毗邻建筑物、构筑物和其他管线、设施进行现场调查，并向勘察、设计、施工、监理等单位提供相关的调查资料和保护要求。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建设单位应当将施工图设计文件送市建设行政管理部门或者其他有关部门认定的施工图设计文件审查机构审查。审查机构应当按照法律、法规和强制性标准对施工图设计文件进行审查。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经审查通过的施工图设计文件不得擅自变更；涉及主要内容变更的，应当经原施工图设计文件审查机构重新审查。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建设单位不得对勘察、设计、施工、监理、检测等单位提出不符合法律、法规、规章和强制性技术标准规定的要求，不得违法指定建设工程材料、设备的供应单位。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建设单位在收到施工单位提交的建设工程竣工报告后，应当及时组织设计、施工、监理等单位进行竣工验收；其中，新建住宅工程应当先行组织分户验收。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建设工程使用建筑幕墙的，应当符合市人民政府的相关规定。建设单位应当按照规定建立专项资金，用于建筑幕墙的维修。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建设工程竣工验收合格后，建设单位应当在建筑物、构筑物的明显部位镶刻建筑铭牌，标注竣工时间，建设、勘察、设计、施工、监理等单位名称和项目主要负责人姓名。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勘察、设计单位的责任和义务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勘察、设计单位应当对勘察、设计质量负责。勘察、设计文件应当满足建设工程质量和安全的需要。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勘察单位应当在勘察作业前，根据强制性技术标准编制勘察大纲，并针对特殊地质现象提出专项勘察建议。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勘察单位在勘察作业时，应当遵守勘察大纲和操作规程的要求，并确保原始勘察资料的真实可靠。发现勘察现场不具备勘察条件时，勘察单位应当及时书面通知建设单位，并提出调整勘察大纲的建议。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勘察文件应当满足国家规定的深度要求，标注勘察作业范围内地下管线和设施的情况，并标明勘察现场服务的节点、事项和内容等。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设计文件应当满足国家规定的深度要求，并符合下列规定：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（一）对建设工程本体可能存在的重大风险控制进行专项设计；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（二）对涉及工程质量和安全的重点部位和环节进行标注；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（三）采用新技术、新工艺、新材料、新设备的，明确质量和安全的保障措施；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（四）根据建设工程勘察文件和建设单位提供的调查资料，选用有利于保护毗邻建筑物、构筑物和其他管线、设施安全的技术、工艺、材料和设备；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（五）明确建设工程本体以及毗邻建筑物、构筑物和其他管线、设施的监测要求和监测控制限值；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（六）标明现场服务的节点、事项和内容。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设计单位应当按照技术规范，指派注册执业人员对设计文件进行校审。校审人员应当签字确认。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勘察、设计单位应当在建设工程施工前，向施工、监理单位说明勘察、设计意图，解释勘察、设计文件。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勘察、设计单位应当按照合同约定和勘察、设计文件中明确的节点、事项和内容，提供现场指导，解决施工过程中出现的勘察、设计问题。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施工单位在施工过程中发现勘察、设计文件存在问题的，勘察、设计单位应当应施工单位要求到现场进行处理；勘察、设计文件内容发生重大变化的，应当按照规定对原勘察、设计文件进行变更。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勘察单位应当参加建设工程桩基分项工程、地基基础分部工程的验收，并签署意见。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设计单位应当参加设计文件中标注的重点部位和环节的分部工程、分项工程和单位工程的验收，并签署意见。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设计单位应当参加建设工程竣工验收，对是否符合设计要求签字确认，并向建设单位提供建设工程的使用维护说明。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施工单位的责任和义务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施工单位应当对建设工程的施工质量和安全负责。建设工程实行总承包的，分包单位应当接受总承包单位施工现场的质量和安全管理。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建设工程材料、设备的供应单位承担所供应材料、设备施工作业的，应当按照规定取得相应资质。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施工单位应当组建施工现场项目管理机构，并根据合同约定配备相应的项目负责人、技术负责人、专职质量管理和安全管理人员等技术、管理人员。上述人员不得擅自更换，确需更换的，应当经发包单位同意，并不得降低相应的资格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前款规定的人员应当是与施工单位建立劳动关系的人员。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施工单位在施工前，应当根据建设工程规模、技术复杂程度等实际情况，编制施工组织设计文件。对国家和本市规定的危险性较大的分部工程、分项工程，应当编制专项施工方案，附具安全验算结果，并按照规定经过专家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施工组织设计文件、专项施工方案应当明确下列内容：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（一）与设计要求相适应的施工工艺、施工过程中的质量和安全控制措施以及应急处置预案；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（二）施工过程中施工单位内部质量和安全控制措施的交底、验收、检查和整改程序；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（三）符合合同约定工期的施工进度计划安排；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（四）对可能影响的毗邻建筑物、构筑物和其他管线、设施等采取的专项防护措施。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施工单位应当按照合同约定的施工工期进行施工，并按照技术标准和施工组织设计文件顺序施工，不得违反技术标准压缩工期和交叉作业。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国家和本市规定的危险性较大的分部工程、分项工程施工时，项目负责人、专职安全管理人员应当进行现场监督。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建设工程竣工验收合格后，施工单位应当清理施工现场的临时建筑物、构筑物和设施、设备，并撤离相应的人员。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施工单位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建设工程材料和设备，以及施工脚手架（包括支架和脚踏板）、安全网应当符合防火要求。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施工单位按照国家和本市有关规定实行劳务分包的，劳务分包单位应当具备相应的资质。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施工单位或者劳务分包单位应当与其施工作业人员签订劳动合同。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施工单位或者劳务分包单位应当及时将施工作业人员的身份信息、所在单位、岗位资格、从业经历、培训情况、社保信息等信息录入本市建设工程实名制管理系统。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施工作业人员进出施工现场时，施工单位应当通过管理系统进行信息登记。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施工单位和劳务分包单位应当定期对施工作业人员开展教育培训和业务学习。未经教育培训或者考核不合格的人员，不得上岗作业。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从事特种作业的施工人员应当持证上岗。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对于首次上岗的施工作业人员，施工单位或者劳务分包单位应当在其正式上岗前安排不少于三个月的实习操作。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对初次进入建设工程劳务市场的施工作业人员，由建设行政管理部门或者其他有关部门采取措施，开展建设工程质量和安全的相关教育培训。教育培训经费在市区两级财政安排的教育费中单独列支。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施工单位应当向施工作业人员提供符合国家和本市规定标准的安全防护用具、安全防护服装和安全生产作业环境，并书面告知危险岗位的操作规程和违反操作规程操作的危害。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施工单位应当按照国家和本市有关规定，根据季节和天气特点，采取预警和安全防护措施；出现高温天气或者异常天气时，应当限制或者禁止室外露天作业。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按照国家和本市技术规范需要由专业监测单位实施监测的建设工程，施工单位应当委托没有利害关系的专业监测单位实施监测。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施工单位应当按照规定使用取得生产许可、强制产品认证或者经市建设行政管理部门备案的建设工程材料。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对进入施工现场的建设工程材料和设备，施工单位应当核验供应单位提供的生产许可或者认证证明、产品质量保证书和使用说明书。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建设工程使用商品混凝土、钢筋等结构性建设工程材料的，施工单位应当在分部工程、分项工程验收和竣工验收时，要求供应单位对供应数量进行确认。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对进入施工现场的安全防护用具、机械设备、施工机具及配件，施工单位应当核验其生产（制造）许可证、产品合格证；其中，对建筑起重机械，还应当核验其制造监督检验证明和首次使用备案证明。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施工现场的安全防护用具、机械设备、施工机具及配件应当由专人管理，并定期进行检查、维修和保养。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施工单位安装、拆卸建筑起重机械的，应当编制安装和拆卸方案，确定施工安全措施，并由专业技术人员现场监督。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施工单位应当在建筑起重机械和整体提升脚手架、模板等自升式架设设施使用和拆除前，向建设行政管理部门或者其他有关部门登记。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建筑起重机械在使用过程中首次加节顶升的，应当经有相应资质的检验检测单位监督检验合格。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施工现场有多台塔式建筑起重机械作业的，施工单位应当根据实际情况，组织编制并实施防碰撞安全措施。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建设工程施工过程中发生质量和安全事故时，施工单位应当立即启动应急处置预案，并及时报告建设行政管理部门或者其他有关部门。施工单位应当配合相关行政管理部门进行事故调查处理。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事故现场处置完毕后，施工单位应当制定并落实整改和防范措施。已经暂停施工的，经建设行政管理部门或者其他有关部门批准后方可复工。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因施工单位的原因致使建设工程质量不符合约定的，发包人有权请求施工单位在合理期限内无偿修理或者返工、改建。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发生结构性质量事故的，修理或者返工、改建后的建设工程应当经检测单位检测合格。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监理、检测、监测单位的责任和义务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监理单位应当代表建设单位对施工质量和安全实行监理，对建设工程施工质量和安全承担监理责任。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依法必须实行监理的建设工程，监理收费标准应当执行国家和本市的相关规定。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监理单位应当组建施工现场项目监理机构，并根据合同约定配备相应的总监理工程师、专业监理工程师和监理员等人员。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项目监理机构应当在建设工程开工前，负责审核施工单位报送的施工现场项目管理机构组建方案、质量和安全管理制度、施工组织设计文件、专项施工方案。审核意见经总监理工程师签署后，报建设单位。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项目监理机构应当按照相关规定编制监理规划，明确采用旁站、巡视、平行检验等方式实施监理的具体范围和事项。监理平行检验中的检测工作，应当委托具有相应资质的检测单位实施。检测比例应当符合国家和本市的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项目监理机构应当对施工单位报送的检验批、分部工程、分项工程的验收资料进行审查，并提出验收意见。分部工程、分项工程未经项目监理机构验收合格，施工单位不得进入下一工序施工。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项目监理机构应当对进入施工现场的建设工程材料和设备进行核验，并提出审核意见。未经审核的建设工程材料和设备，不得在建设工程上使用或者安装。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项目监理机构应当督促施工单位进行安全生产自查，并巡查施工现场安全生产情况。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项目监理机构应当对施工单位安全防护措施费的使用和管理进行审查，并报建设单位。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项目监理机构应当核查施工单位的资质、安全生产许可证以及项目负责人、专职安全管理人员和特种作业人员的资格证书。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项目监理机构应当按照市建设行政管理部门的规定，定期将施工现场的有关情况向建设行政管理部门或者其他有关部门报告。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项目监理机构发现施工不符合强制性技术标准、施工图设计文件、施工组织设计文件、专项施工方案或者合同约定的，应当立即要求施工单位改正；施工单位拒不改正的，应当及时报告建设单位。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项目监理机构发现存在质量和安全事故隐患的，应当立即要求施工单位改正；情况严重的，应当要求施工单位暂停施工，并及时报告建设单位。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施工单位拒不改正或者不停止施工的，或者施工现场发生质量和安全事故的，项目监理机构应当立即向建设行政管理部门或者其他有关部门报告。建设行政管理部门或者其他有关部门应当立即到施工现场予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检测单位应当按照法律、法规、规章和强制性技术标准开展检测活动，并对检测数据和检测报告的真实性和准确性负责。禁止检测单位伪造检测数据或者出具虚假检测报告。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涉及建设工程质量和安全的新技术、新材料的检测项目，检测单位应当通过市建设行政管理部门组织的检测能力评估论证。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检测单位的检测人员应当按照国家和本市有关规定取得相应的资格或者经检测行业协会考核合格后，方可上岗。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检测单位在同一建设工程项目或者标段中不得同时接受建设、施工或者监理单位等多方的检测委托。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检测单位应当依托市建设行政管理部门建立的全市统一的建设工程检测信息管理系统，对按照法律、法规和强制性标准规定应当检测的建设工程本体、结构性材料、功能性材料和新型建设工程材料实施检测，并按照检测信息管理系统设定的控制方法操作检测设备，不得人为干预检测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检测单位应当通过检测信息管理系统出具检测报告。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监测单位应当根据设计文件确定的监测要求编制施工监测方案，对建设工程本体以及毗邻建筑物、构筑物或者其他管线、设施实施监测。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监测单位应当保证监测数据的真实性，按照设计单位设定的报警值及时报警。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建设行政管理部门和其他有关部门应当加强对建设工程质量和安全的监督管理，建立和完善建设工程质量和安全的追溯体系。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建设行政管理部门和其他有关部门应当建立健全建设工程质量和安全监督管理制度，并配备相应的质量和安全监督人员和装备。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从事建设工程质量和安全监督的人员，应当按照国家有关规定，经考核合格后方可实施质量和安全监督。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市建设行政管理部门可以结合本市实际，组织编制优于国家标准的地方工程建设质量和安全技术标准。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建设行政管理部门和其他有关部门应当履行下列建设工程质量和安全监督管理职责：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（一）监督检查国家和本市有关建设工程质量和安全的法律、法规、规章和技术标准的执行情况；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（二）监督检查建设工程各参与单位的质量和安全行为，以及质量和安全管理体系和责任制落实情况；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（三）查处违反建设工程质量和安全法律、法规、规章和技术标准的行为；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建设行政管理部门和其他有关部门在履行建设工程质量和安全监督管理职责时，有权采取下列措施：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（一）要求被检查单位提供有关建设工程质量和安全的资料；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（二）进入被检查单位的施工现场进行检查，并将检查的时间、地点、内容、发现的问题及其处理情况，作出书面记录；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（三）发现有影响建设工程质量的问题或者安全事故隐患时，责令改正或者立即排除；重大安全事故隐患排除前或者排除过程中无法保证安全的，责令从危险区域内撤出作业人员或者暂停施工；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（四）法律、法规规定采取的其他措施。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在审批施工许可时，建设行政管理部门和其他有关部门应当对开工前需要落实的建设工程质量和安全控制措施进行现场检查。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建设行政管理部门和其他有关部门应当对报送备案的勘察、设计、施工图审查、施工、监理、检测等合同进行抽查。抽查比例不得低于备案合同总量的十分之一。发现合同约定内容违反法律、法规和规章规定的，应当及时要求合同当事人予以改正，并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建设行政管理部门或者其他有关部门应当采用试样盲样检测的方式实施监督检测。涉及建设工程结构安全的监督检测，检测比例应当符合本市有关建设行政管理部门确定的标准。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对建设工程实体的监督检测，建设行政管理部门或者其他有关部门不得委托对该工程实体已实施过检测的检测单位。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监督检测的费用由同级财政拨付，不得另行收取。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建设行政管理部门和其他有关部门应当记载建设活动各参与单位和注册执业人员的信用信息。相关信息由市建设行政管理部门按照国家和本市有关规定即时向社会公布。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建设行政管理部门和其他有关部门应当按照诚信奖励和失信惩戒的原则实行分类管理，并在资质管理、行政许可、招标投标、工程保险、表彰评优等方面对守信的建设活动各参与单位和注册执业人员给予激励，对失信的单位和人员给予惩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违反本条例的行为，法律、行政法规已有处罚规定的，从其规定。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违反本条例规定，建设单位有下列情形之一的，由建设行政管理部门或者其他有关部门按照下列规定进行处罚：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（一）违反第十条第一款规定，未按照规定进行风险评估或者未明确控制风险费用的，责令限期改正；逾期不改正的，处十万元以上三十万元以下罚款，并可对单位主要负责人处一万元以上三万元以下罚款。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（二）违反第十一条第二款规定，未按照规定单独列支相关费用的，责令限期改正；逾期不改正的，处一万元以上十万元以下罚款，并可对单位主要负责人处一千元以上一万元以下罚款。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（三）违反第十九条规定，未按照规定建立专项资金的，责令限期改正；逾期不改正的，处应筹集专项资金一倍的罚款。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（四）违反第二十条规定，未按照规定镶刻建筑铭牌的，责令限期改正；逾期不改正的，处一万元以上三万元以下罚款。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违反本条例第十六条第一款规定，施工图设计文件审查机构未按照法律、法规和强制性标准对施工图设计文件进行审查的，由建设行政管理部门或者其他有关部门处一万元以上十万元以下罚款；情节严重的，撤销对审查机构的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违反本条例第二十四条第一款第一项、第三项、第四项、第五项规定，设计单位的设计文件不符合相关要求的，由建设行政管理部门或者其他有关部门责令限期改正，处十万元以上三十万元以下罚款。造成工程质量和安全事故的，责令停业整顿，降低资质等级；情节严重的，吊销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违反本条例规定，施工单位有下列情形之一的，由建设行政管理部门或者其他有关部门按照下列规定进行处罚：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（一）违反第二十八条第一款规定，施工单位更换的人员不符合要求的，责令限期改正，处一万元以上十万元以下罚款；情节严重的，责令暂停施工。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（二）违反第三十条第二款规定，施工单位未按照规定安排项目负责人现场监督的，责令限期改正，处二万元以上十万元以下罚款。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（三）违反第三十二条第三款、第四款规定，施工单位未按照规定输入信息或者未进行信息登记的，责令限期改正，处一万元以上三万元以下罚款。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（四）违反第三十三条第三款规定，施工单位或者劳务分包单位未按照规定对首次上岗的施工作业人员安排实习操作的，责令限期改正，处二万元以下罚款；情节严重的，责令暂停施工。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（五）违反第三十五条规定，施工单位未按照规定委托专业监测单位实施监测的，责令限期改正，处十万元以上三十万元以下罚款；情节严重的，责令暂停施工。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违反本条例规定，项目监理机构有下列情形之一的，由建设行政管理部门或者其他有关部门按照下列规定进行处罚：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（一）违反第四十七条规定，未按照规定定期向有关行政管理部门报告的，责令监理单位限期改正；逾期不改正的，处一万元以上三万元以下罚款。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第四十八条规定，发现质量和安全事故隐患未及时要求施工单位改正或者暂停施工的，或者施工单位拒不改正或者不停止施工，未及时向有关行政管理部门报告的，责令监理单位限期改正；逾期不改正的，责令停业整顿，并处十万元以上三十万元以下罚款；情节严重的，降低资质等级或者吊销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违反本条例规定，检测单位有下列情形之一的，由建设行政管理部门或者其他有关部门按照下列规定进行处罚：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（一）违反第四十九条第一款规定，检测单位伪造检测数据或者出具虚假检测报告的，责令限期改正，整改期间暂停承接业务，处二万元以上二十万元以下罚款；情节严重的，吊销资质证书。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（二）违反第四十九条第三款规定，检测单位的检测人员未取得资格或者未经考核合格从事检测业务的，责令限期改正，处一万元以上十万元以下罚款。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（三）违反第五十条规定，违反检测回避规定的，责令限期改正，处一万元以上三万元以下罚款。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（四）违反第五十一条规定，未通过检测信息管理系统实施检测或者人为干预检测过程的，责令限期改正，整改期间暂停承接业务，处一万元以上三万元以下罚款。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违反本条例第五十二条规定，监测单位未编制施工监测方案或者出具虚假监测数据的，由建设行政管理部门或者其他有关部门责令限期改正，处一万元以上十万元以下罚款。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建设行政管理部门和其他有关部门在监督检查中发现勘察、设计、施工、监理、检测等单位不再符合相应资质条件的，应当责令其限期改正，整改期间暂停承接业务；逾期不改正的，由许可部门降低其资质等级或者吊销其资质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建设行政管理部门和其他有关部门的工作人员违反本条例规定，有下列情形之一的，由所在单位或者上级主管部门依法给予处分；构成犯罪的，依法追究刑事责任：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（一）违法实施行政许可或者行政处罚的；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（二）未按照本条例规定履行监督检查职责的；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（三）发现违法行为不及时查处，或者包庇、纵容违法行为，</w:t>
      </w:r>
      <w:bookmarkStart w:id="0" w:name="_GoBack"/>
      <w:bookmarkEnd w:id="0"/>
      <w:r>
        <w:rPr>
          <w:rFonts w:ascii="仿宋_GB2312" w:hAnsi="仿宋_GB2312" w:eastAsia="仿宋_GB2312"/>
          <w:sz w:val="32"/>
        </w:rPr>
        <w:t>造成后果的；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（四）其他玩忽职守、滥用职权、徇私舞弊的行为。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Times New Roman" w:hAnsi="Times New Roman" w:eastAsia="仿宋_GB2312"/>
          <w:sz w:val="32"/>
        </w:rPr>
        <w:t>　本条例自</w:t>
      </w:r>
      <w:r>
        <w:rPr>
          <w:rFonts w:hint="default" w:ascii="Times New Roman" w:hAnsi="Times New Roman" w:eastAsia="仿宋_GB2312" w:cs="Times New Roman"/>
          <w:sz w:val="32"/>
        </w:rPr>
        <w:t>2012</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AA277E2"/>
    <w:rsid w:val="0D9804AC"/>
    <w:rsid w:val="11E4354D"/>
    <w:rsid w:val="14164D9C"/>
    <w:rsid w:val="16DC7373"/>
    <w:rsid w:val="23843AD1"/>
    <w:rsid w:val="344634A2"/>
    <w:rsid w:val="3DE63740"/>
    <w:rsid w:val="470B1C8F"/>
    <w:rsid w:val="481351D2"/>
    <w:rsid w:val="4AE44CD1"/>
    <w:rsid w:val="4F912F4E"/>
    <w:rsid w:val="53543565"/>
    <w:rsid w:val="558A062C"/>
    <w:rsid w:val="569E4321"/>
    <w:rsid w:val="622F12CF"/>
    <w:rsid w:val="653E08AD"/>
    <w:rsid w:val="6C46149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2024-04-10T05:56:27Z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